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0D097E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VISOLCALCE</w:t>
      </w:r>
      <w:r w:rsidR="00E3502D">
        <w:rPr>
          <w:rFonts w:ascii="Arial" w:hAnsi="Arial" w:cs="Arial"/>
          <w:b/>
          <w:sz w:val="36"/>
        </w:rPr>
        <w:t xml:space="preserve"> FINE</w:t>
      </w:r>
    </w:p>
    <w:p w:rsidR="00E3502D" w:rsidRPr="00E3502D" w:rsidRDefault="00E3502D" w:rsidP="00E3502D">
      <w:pPr>
        <w:jc w:val="both"/>
        <w:rPr>
          <w:rFonts w:ascii="Arial" w:eastAsiaTheme="minorHAnsi" w:hAnsi="Arial" w:cs="Arial"/>
        </w:rPr>
      </w:pPr>
      <w:r w:rsidRPr="00E3502D">
        <w:rPr>
          <w:rFonts w:ascii="Arial" w:eastAsiaTheme="minorHAnsi" w:hAnsi="Arial" w:cs="Arial"/>
        </w:rPr>
        <w:t xml:space="preserve">Applicazione di </w:t>
      </w:r>
      <w:proofErr w:type="spellStart"/>
      <w:r w:rsidRPr="00E3502D">
        <w:rPr>
          <w:rFonts w:ascii="Arial" w:eastAsiaTheme="minorHAnsi" w:hAnsi="Arial" w:cs="Arial"/>
        </w:rPr>
        <w:t>tonachi</w:t>
      </w:r>
      <w:r w:rsidR="000D097E">
        <w:rPr>
          <w:rFonts w:ascii="Arial" w:eastAsiaTheme="minorHAnsi" w:hAnsi="Arial" w:cs="Arial"/>
        </w:rPr>
        <w:t>no</w:t>
      </w:r>
      <w:proofErr w:type="spellEnd"/>
      <w:r w:rsidR="000D097E">
        <w:rPr>
          <w:rFonts w:ascii="Arial" w:eastAsiaTheme="minorHAnsi" w:hAnsi="Arial" w:cs="Arial"/>
        </w:rPr>
        <w:t xml:space="preserve"> colorato in pasta VISOLCALCE</w:t>
      </w:r>
      <w:r>
        <w:rPr>
          <w:rFonts w:ascii="Arial" w:eastAsiaTheme="minorHAnsi" w:hAnsi="Arial" w:cs="Arial"/>
        </w:rPr>
        <w:t xml:space="preserve"> </w:t>
      </w:r>
      <w:r w:rsidRPr="00E3502D">
        <w:rPr>
          <w:rFonts w:ascii="Arial" w:eastAsiaTheme="minorHAnsi" w:hAnsi="Arial" w:cs="Arial"/>
        </w:rPr>
        <w:t>FINE composto da grassello di calce, inerti specifici a granulometria calibrata e terre colorate, da applicare su superfici verticali e orizzontali, del colore scelto dalla DL.</w:t>
      </w:r>
    </w:p>
    <w:p w:rsidR="00E3502D" w:rsidRPr="00E3502D" w:rsidRDefault="00E3502D" w:rsidP="00E3502D">
      <w:pPr>
        <w:jc w:val="both"/>
        <w:rPr>
          <w:rFonts w:ascii="Arial" w:eastAsiaTheme="minorHAnsi" w:hAnsi="Arial" w:cs="Arial"/>
        </w:rPr>
      </w:pPr>
      <w:r w:rsidRPr="00E3502D">
        <w:rPr>
          <w:rFonts w:ascii="Arial" w:eastAsiaTheme="minorHAnsi" w:hAnsi="Arial" w:cs="Arial"/>
        </w:rPr>
        <w:t>Il supporto deve essere complanare, assorbente, omogeneo, precedentemente umidificato a rifiuto.</w:t>
      </w:r>
    </w:p>
    <w:p w:rsidR="00E3502D" w:rsidRPr="00E3502D" w:rsidRDefault="00E3502D" w:rsidP="00E3502D">
      <w:pPr>
        <w:jc w:val="both"/>
        <w:rPr>
          <w:rFonts w:ascii="Arial" w:eastAsiaTheme="minorHAnsi" w:hAnsi="Arial" w:cs="Arial"/>
        </w:rPr>
      </w:pPr>
      <w:r w:rsidRPr="00E3502D">
        <w:rPr>
          <w:rFonts w:ascii="Arial" w:eastAsiaTheme="minorHAnsi" w:hAnsi="Arial" w:cs="Arial"/>
        </w:rPr>
        <w:t>VISOLCALCE si applica in doppia passata, la seconda a distanza di almeno 12 ore dalla precedente.</w:t>
      </w:r>
    </w:p>
    <w:p w:rsidR="00E3502D" w:rsidRPr="00E3502D" w:rsidRDefault="00E3502D" w:rsidP="00E3502D">
      <w:pPr>
        <w:jc w:val="both"/>
        <w:rPr>
          <w:rFonts w:ascii="Arial" w:eastAsiaTheme="minorHAnsi" w:hAnsi="Arial" w:cs="Arial"/>
        </w:rPr>
      </w:pPr>
      <w:r w:rsidRPr="00E3502D">
        <w:rPr>
          <w:rFonts w:ascii="Arial" w:eastAsiaTheme="minorHAnsi" w:hAnsi="Arial" w:cs="Arial"/>
        </w:rPr>
        <w:t>VISOLCALCE deve essere mescolato nel secchio, si applica e si pareggia con spatola di acciaio inox.</w:t>
      </w:r>
    </w:p>
    <w:p w:rsidR="00E3502D" w:rsidRPr="00E3502D" w:rsidRDefault="00E3502D" w:rsidP="00E3502D">
      <w:pPr>
        <w:jc w:val="both"/>
        <w:rPr>
          <w:rFonts w:ascii="Arial" w:eastAsiaTheme="minorHAnsi" w:hAnsi="Arial" w:cs="Arial"/>
        </w:rPr>
      </w:pPr>
      <w:r w:rsidRPr="00E3502D">
        <w:rPr>
          <w:rFonts w:ascii="Arial" w:eastAsiaTheme="minorHAnsi" w:hAnsi="Arial" w:cs="Arial"/>
        </w:rPr>
        <w:t>La seconda passata, previa umidificazione, si applica con spatola di acciaio inox e si rifinisce con frettazzo di legno, di spugna o spatola di plastica.</w:t>
      </w:r>
    </w:p>
    <w:p w:rsidR="00E3502D" w:rsidRPr="00E3502D" w:rsidRDefault="00E3502D" w:rsidP="00E3502D">
      <w:pPr>
        <w:jc w:val="both"/>
        <w:rPr>
          <w:rFonts w:ascii="Arial" w:eastAsiaTheme="minorHAnsi" w:hAnsi="Arial" w:cs="Arial"/>
        </w:rPr>
      </w:pPr>
      <w:r w:rsidRPr="00E3502D">
        <w:rPr>
          <w:rFonts w:ascii="Arial" w:eastAsiaTheme="minorHAnsi" w:hAnsi="Arial" w:cs="Arial"/>
        </w:rPr>
        <w:t>La quantità d’acqua per umidificare il supporto deve essere regolata in base alla stagione.</w:t>
      </w:r>
    </w:p>
    <w:p w:rsidR="00E3502D" w:rsidRPr="00E3502D" w:rsidRDefault="00E3502D" w:rsidP="00E3502D">
      <w:pPr>
        <w:jc w:val="both"/>
        <w:rPr>
          <w:rFonts w:ascii="Arial" w:eastAsiaTheme="minorHAnsi" w:hAnsi="Arial" w:cs="Arial"/>
        </w:rPr>
      </w:pPr>
      <w:r w:rsidRPr="00E3502D">
        <w:rPr>
          <w:rFonts w:ascii="Arial" w:eastAsiaTheme="minorHAnsi" w:hAnsi="Arial" w:cs="Arial"/>
        </w:rPr>
        <w:t>La rifinitura con frettazzo di legno o di spugna evidenzia le velature tipiche delle migliore tradizione artigianale. Durante questa lavorazione è preferibile bagnare il frettazzo evitando una irrorazione abbondante della superficie, onde evitare antiestetiche colature superficiali.</w:t>
      </w:r>
    </w:p>
    <w:p w:rsidR="00E3502D" w:rsidRPr="00E3502D" w:rsidRDefault="00E3502D" w:rsidP="00E3502D">
      <w:pPr>
        <w:jc w:val="both"/>
        <w:rPr>
          <w:rFonts w:ascii="Arial" w:eastAsiaTheme="minorHAnsi" w:hAnsi="Arial" w:cs="Arial"/>
        </w:rPr>
      </w:pPr>
      <w:r w:rsidRPr="00E3502D">
        <w:rPr>
          <w:rFonts w:ascii="Arial" w:eastAsiaTheme="minorHAnsi" w:hAnsi="Arial" w:cs="Arial"/>
        </w:rPr>
        <w:t xml:space="preserve">La </w:t>
      </w:r>
      <w:proofErr w:type="spellStart"/>
      <w:r w:rsidRPr="00E3502D">
        <w:rPr>
          <w:rFonts w:ascii="Arial" w:eastAsiaTheme="minorHAnsi" w:hAnsi="Arial" w:cs="Arial"/>
        </w:rPr>
        <w:t>frettazzatura</w:t>
      </w:r>
      <w:proofErr w:type="spellEnd"/>
      <w:r w:rsidRPr="00E3502D">
        <w:rPr>
          <w:rFonts w:ascii="Arial" w:eastAsiaTheme="minorHAnsi" w:hAnsi="Arial" w:cs="Arial"/>
        </w:rPr>
        <w:t xml:space="preserve"> finale deve semplicemente “accarezzare” la superficie, senza spostare il materiale da in punto all’altro della campitura.</w:t>
      </w:r>
    </w:p>
    <w:p w:rsidR="00E3502D" w:rsidRPr="00E3502D" w:rsidRDefault="000D097E" w:rsidP="00E3502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Il consumo medio di VISOLCALCE</w:t>
      </w:r>
      <w:r w:rsidR="00E3502D">
        <w:rPr>
          <w:rFonts w:ascii="Arial" w:eastAsiaTheme="minorHAnsi" w:hAnsi="Arial" w:cs="Arial"/>
        </w:rPr>
        <w:t xml:space="preserve"> </w:t>
      </w:r>
      <w:r w:rsidR="00E3502D" w:rsidRPr="00E3502D">
        <w:rPr>
          <w:rFonts w:ascii="Arial" w:eastAsiaTheme="minorHAnsi" w:hAnsi="Arial" w:cs="Arial"/>
        </w:rPr>
        <w:t>FINE posato in doppia passata è di 3/4</w:t>
      </w:r>
      <w:r w:rsidR="00E3502D">
        <w:rPr>
          <w:rFonts w:ascii="Arial" w:eastAsiaTheme="minorHAnsi" w:hAnsi="Arial" w:cs="Arial"/>
        </w:rPr>
        <w:t xml:space="preserve"> Kg il m</w:t>
      </w:r>
      <w:r w:rsidR="00E3502D">
        <w:rPr>
          <w:rFonts w:ascii="Arial" w:eastAsiaTheme="minorHAnsi" w:hAnsi="Arial" w:cs="Arial"/>
          <w:vertAlign w:val="superscript"/>
        </w:rPr>
        <w:t>2</w:t>
      </w:r>
      <w:r w:rsidR="00E3502D" w:rsidRPr="00E3502D">
        <w:rPr>
          <w:rFonts w:ascii="Arial" w:eastAsiaTheme="minorHAnsi" w:hAnsi="Arial" w:cs="Arial"/>
        </w:rPr>
        <w:t xml:space="preserve">. </w:t>
      </w:r>
    </w:p>
    <w:p w:rsidR="00E3502D" w:rsidRPr="00E3502D" w:rsidRDefault="00E3502D" w:rsidP="00E3502D">
      <w:pPr>
        <w:jc w:val="both"/>
        <w:rPr>
          <w:rFonts w:ascii="Arial" w:eastAsiaTheme="minorHAnsi" w:hAnsi="Arial" w:cs="Arial"/>
        </w:rPr>
      </w:pPr>
      <w:proofErr w:type="gramStart"/>
      <w:r w:rsidRPr="00E3502D">
        <w:rPr>
          <w:rFonts w:ascii="Arial" w:eastAsiaTheme="minorHAnsi" w:hAnsi="Arial" w:cs="Arial"/>
        </w:rPr>
        <w:t>a</w:t>
      </w:r>
      <w:proofErr w:type="gramEnd"/>
      <w:r w:rsidRPr="00E3502D">
        <w:rPr>
          <w:rFonts w:ascii="Arial" w:eastAsiaTheme="minorHAnsi" w:hAnsi="Arial" w:cs="Arial"/>
        </w:rPr>
        <w:t xml:space="preserve"> seconda della granulometria e regolarità del supporto.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E3502D" w:rsidRPr="00E3502D" w:rsidTr="000F55C5">
        <w:trPr>
          <w:trHeight w:val="65"/>
        </w:trPr>
        <w:tc>
          <w:tcPr>
            <w:tcW w:w="9527" w:type="dxa"/>
            <w:hideMark/>
          </w:tcPr>
          <w:p w:rsidR="00E3502D" w:rsidRPr="00E3502D" w:rsidRDefault="00E3502D" w:rsidP="00E3502D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E3502D">
              <w:rPr>
                <w:rFonts w:ascii="Arial" w:eastAsiaTheme="minorHAnsi" w:hAnsi="Arial" w:cs="Arial"/>
                <w:color w:val="000000"/>
              </w:rPr>
              <w:t>Prezz</w:t>
            </w:r>
            <w:r>
              <w:rPr>
                <w:rFonts w:ascii="Arial" w:eastAsiaTheme="minorHAnsi" w:hAnsi="Arial" w:cs="Arial"/>
                <w:color w:val="000000"/>
              </w:rPr>
              <w:t>o in opera di € __________ al m</w:t>
            </w:r>
            <w:r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r w:rsidRPr="00E3502D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</w:tbl>
    <w:p w:rsidR="00834617" w:rsidRPr="00E3502D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  <w:bookmarkStart w:id="0" w:name="_GoBack"/>
      <w:bookmarkEnd w:id="0"/>
    </w:p>
    <w:sectPr w:rsidR="00834617" w:rsidRPr="00E3502D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0D097E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0D097E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CB1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0D097E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0D097E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D097E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9541E"/>
    <w:rsid w:val="004C58BD"/>
    <w:rsid w:val="004F60EF"/>
    <w:rsid w:val="00521187"/>
    <w:rsid w:val="00590E69"/>
    <w:rsid w:val="005D7B67"/>
    <w:rsid w:val="006959C8"/>
    <w:rsid w:val="006E0A88"/>
    <w:rsid w:val="006F0609"/>
    <w:rsid w:val="007543AB"/>
    <w:rsid w:val="00754D3B"/>
    <w:rsid w:val="00766A9F"/>
    <w:rsid w:val="00795240"/>
    <w:rsid w:val="007B775F"/>
    <w:rsid w:val="007F18E4"/>
    <w:rsid w:val="007F4D1E"/>
    <w:rsid w:val="00802E5E"/>
    <w:rsid w:val="00834617"/>
    <w:rsid w:val="0085129C"/>
    <w:rsid w:val="008A4C41"/>
    <w:rsid w:val="008C775F"/>
    <w:rsid w:val="008D4BC6"/>
    <w:rsid w:val="00924851"/>
    <w:rsid w:val="00956B52"/>
    <w:rsid w:val="009973CB"/>
    <w:rsid w:val="009A603F"/>
    <w:rsid w:val="009C64CA"/>
    <w:rsid w:val="00A12E24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D2957"/>
    <w:rsid w:val="00C46934"/>
    <w:rsid w:val="00C5155D"/>
    <w:rsid w:val="00C81A6A"/>
    <w:rsid w:val="00C81E15"/>
    <w:rsid w:val="00D04CE4"/>
    <w:rsid w:val="00D50AD2"/>
    <w:rsid w:val="00D767F4"/>
    <w:rsid w:val="00DB0061"/>
    <w:rsid w:val="00DC02E6"/>
    <w:rsid w:val="00DD5ED3"/>
    <w:rsid w:val="00E23528"/>
    <w:rsid w:val="00E3502D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85C3-B4BA-4163-9B93-7E15FF58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17</cp:revision>
  <cp:lastPrinted>2014-03-25T09:52:00Z</cp:lastPrinted>
  <dcterms:created xsi:type="dcterms:W3CDTF">2015-08-03T14:48:00Z</dcterms:created>
  <dcterms:modified xsi:type="dcterms:W3CDTF">2015-09-08T08:43:00Z</dcterms:modified>
</cp:coreProperties>
</file>