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A463F0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VIEROSILAX 1,0 HT</w:t>
      </w:r>
    </w:p>
    <w:p w:rsidR="00A463F0" w:rsidRPr="00A463F0" w:rsidRDefault="00A463F0" w:rsidP="00A4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A463F0">
        <w:rPr>
          <w:rFonts w:ascii="Arial" w:eastAsiaTheme="minorHAnsi" w:hAnsi="Arial" w:cs="Arial"/>
          <w:szCs w:val="24"/>
        </w:rPr>
        <w:t xml:space="preserve">Applicazione di rivestimento riportato a spessore </w:t>
      </w:r>
      <w:r>
        <w:rPr>
          <w:rFonts w:ascii="Arial" w:eastAsiaTheme="minorHAnsi" w:hAnsi="Arial" w:cs="Arial"/>
          <w:szCs w:val="24"/>
        </w:rPr>
        <w:t>VIEROSILAX</w:t>
      </w:r>
      <w:r w:rsidRPr="00A463F0">
        <w:rPr>
          <w:rFonts w:ascii="Arial" w:eastAsiaTheme="minorHAnsi" w:hAnsi="Arial" w:cs="Arial"/>
          <w:szCs w:val="24"/>
        </w:rPr>
        <w:t xml:space="preserve"> 1,0</w:t>
      </w:r>
      <w:r>
        <w:rPr>
          <w:rFonts w:ascii="Arial" w:eastAsiaTheme="minorHAnsi" w:hAnsi="Arial" w:cs="Arial"/>
          <w:szCs w:val="24"/>
        </w:rPr>
        <w:t xml:space="preserve"> HT</w:t>
      </w:r>
      <w:r w:rsidRPr="00A463F0">
        <w:rPr>
          <w:rFonts w:ascii="Arial" w:eastAsiaTheme="minorHAnsi" w:hAnsi="Arial" w:cs="Arial"/>
          <w:szCs w:val="24"/>
        </w:rPr>
        <w:t xml:space="preserve"> di granulometria 1 mm del colore prescelto dalla D.L., composto da resine </w:t>
      </w:r>
      <w:proofErr w:type="spellStart"/>
      <w:r w:rsidRPr="00A463F0">
        <w:rPr>
          <w:rFonts w:ascii="Arial" w:eastAsiaTheme="minorHAnsi" w:hAnsi="Arial" w:cs="Arial"/>
          <w:szCs w:val="24"/>
        </w:rPr>
        <w:t>Acrisilossaniche</w:t>
      </w:r>
      <w:proofErr w:type="spellEnd"/>
      <w:r w:rsidRPr="00A463F0">
        <w:rPr>
          <w:rFonts w:ascii="Arial" w:eastAsiaTheme="minorHAnsi" w:hAnsi="Arial" w:cs="Arial"/>
          <w:szCs w:val="24"/>
        </w:rPr>
        <w:t xml:space="preserve"> in emulsione acquosa, pigmenti, inerti a granulometria calibrata, additivi specifici. </w:t>
      </w:r>
    </w:p>
    <w:p w:rsidR="00A463F0" w:rsidRPr="00A463F0" w:rsidRDefault="00A463F0" w:rsidP="00A463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A463F0">
        <w:rPr>
          <w:rFonts w:ascii="Arial" w:eastAsiaTheme="minorHAnsi" w:hAnsi="Arial" w:cs="Arial"/>
          <w:szCs w:val="24"/>
        </w:rPr>
        <w:t>VIEROSILAX di granulometria 1 mm è dotato di elevata idrorepellenza e ostacola la penetrazione dell’acqua meteorica nel supporto; la sua struttura microporosa permette all’umidità presente nella muratura di essere smaltita sotto forma di vapore.</w:t>
      </w:r>
    </w:p>
    <w:p w:rsidR="00A463F0" w:rsidRPr="00A463F0" w:rsidRDefault="00A463F0" w:rsidP="00A463F0">
      <w:pPr>
        <w:jc w:val="both"/>
        <w:rPr>
          <w:rFonts w:ascii="Arial" w:eastAsiaTheme="minorHAnsi" w:hAnsi="Arial" w:cs="Arial"/>
          <w:color w:val="FF0000"/>
        </w:rPr>
      </w:pPr>
      <w:r w:rsidRPr="00A463F0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A463F0">
        <w:rPr>
          <w:rFonts w:ascii="Arial" w:eastAsiaTheme="minorHAnsi" w:hAnsi="Arial" w:cs="Arial"/>
          <w:szCs w:val="24"/>
        </w:rPr>
        <w:t>primer</w:t>
      </w:r>
      <w:proofErr w:type="spellEnd"/>
      <w:r w:rsidRPr="00A463F0">
        <w:rPr>
          <w:rFonts w:ascii="Arial" w:eastAsiaTheme="minorHAnsi" w:hAnsi="Arial" w:cs="Arial"/>
          <w:szCs w:val="24"/>
        </w:rPr>
        <w:t xml:space="preserve"> all’acqua </w:t>
      </w:r>
      <w:r w:rsidRPr="00A463F0">
        <w:rPr>
          <w:rFonts w:ascii="Arial" w:eastAsiaTheme="minorHAnsi" w:hAnsi="Arial" w:cs="Arial"/>
        </w:rPr>
        <w:t xml:space="preserve">PRYMER ACQ </w:t>
      </w:r>
      <w:r w:rsidRPr="00A463F0">
        <w:rPr>
          <w:rFonts w:ascii="Arial" w:eastAsiaTheme="minorHAnsi" w:hAnsi="Arial" w:cs="Arial"/>
          <w:color w:val="FF0000"/>
        </w:rPr>
        <w:t>(oppure PRYMER ACQ 100 a</w:t>
      </w:r>
      <w:r>
        <w:rPr>
          <w:rFonts w:ascii="Arial" w:eastAsiaTheme="minorHAnsi" w:hAnsi="Arial" w:cs="Arial"/>
          <w:color w:val="FF0000"/>
        </w:rPr>
        <w:t xml:space="preserve"> base di </w:t>
      </w:r>
      <w:proofErr w:type="spellStart"/>
      <w:r>
        <w:rPr>
          <w:rFonts w:ascii="Arial" w:eastAsiaTheme="minorHAnsi" w:hAnsi="Arial" w:cs="Arial"/>
          <w:color w:val="FF0000"/>
        </w:rPr>
        <w:t>microemulsioni</w:t>
      </w:r>
      <w:proofErr w:type="spellEnd"/>
      <w:r>
        <w:rPr>
          <w:rFonts w:ascii="Arial" w:eastAsiaTheme="minorHAnsi" w:hAnsi="Arial" w:cs="Arial"/>
          <w:color w:val="FF0000"/>
        </w:rPr>
        <w:t xml:space="preserve"> oppure </w:t>
      </w:r>
      <w:r w:rsidRPr="00A463F0">
        <w:rPr>
          <w:rFonts w:ascii="Arial" w:eastAsiaTheme="minorHAnsi" w:hAnsi="Arial" w:cs="Arial"/>
          <w:color w:val="FF0000"/>
        </w:rPr>
        <w:t>al solvente PRYMER SE)</w:t>
      </w:r>
    </w:p>
    <w:p w:rsidR="00A463F0" w:rsidRPr="00A463F0" w:rsidRDefault="00A463F0" w:rsidP="00A463F0">
      <w:pPr>
        <w:jc w:val="both"/>
        <w:rPr>
          <w:rFonts w:ascii="Arial" w:eastAsiaTheme="minorHAnsi" w:hAnsi="Arial" w:cs="Arial"/>
          <w:szCs w:val="24"/>
        </w:rPr>
      </w:pPr>
      <w:r w:rsidRPr="00A463F0">
        <w:rPr>
          <w:rFonts w:ascii="Arial" w:eastAsiaTheme="minorHAnsi" w:hAnsi="Arial" w:cs="Arial"/>
          <w:szCs w:val="24"/>
        </w:rPr>
        <w:t>VIEROSILAX si applica con spatola in acciaio inox e si rifinisce con spatola di plastica.</w:t>
      </w:r>
    </w:p>
    <w:p w:rsidR="00A463F0" w:rsidRPr="00A463F0" w:rsidRDefault="00A463F0" w:rsidP="00A463F0">
      <w:pPr>
        <w:jc w:val="both"/>
        <w:rPr>
          <w:rFonts w:ascii="Arial" w:eastAsiaTheme="minorHAnsi" w:hAnsi="Arial" w:cs="Arial"/>
          <w:szCs w:val="24"/>
        </w:rPr>
      </w:pPr>
      <w:r w:rsidRPr="00A463F0">
        <w:rPr>
          <w:rFonts w:ascii="Arial" w:eastAsiaTheme="minorHAnsi" w:hAnsi="Arial" w:cs="Arial"/>
          <w:szCs w:val="24"/>
        </w:rPr>
        <w:t xml:space="preserve">VIEROSILAX realizza un rivestimento continuo con spiccate caratteristiche antimuffa e </w:t>
      </w:r>
      <w:proofErr w:type="spellStart"/>
      <w:r w:rsidRPr="00A463F0">
        <w:rPr>
          <w:rFonts w:ascii="Arial" w:eastAsiaTheme="minorHAnsi" w:hAnsi="Arial" w:cs="Arial"/>
          <w:szCs w:val="24"/>
        </w:rPr>
        <w:t>antialga</w:t>
      </w:r>
      <w:proofErr w:type="spellEnd"/>
      <w:r w:rsidRPr="00A463F0">
        <w:rPr>
          <w:rFonts w:ascii="Arial" w:eastAsiaTheme="minorHAnsi" w:hAnsi="Arial" w:cs="Arial"/>
          <w:szCs w:val="24"/>
        </w:rPr>
        <w:t xml:space="preserve">. </w:t>
      </w:r>
    </w:p>
    <w:p w:rsidR="00A463F0" w:rsidRPr="00A463F0" w:rsidRDefault="00A463F0" w:rsidP="00A463F0">
      <w:pPr>
        <w:jc w:val="both"/>
        <w:rPr>
          <w:rFonts w:ascii="Arial" w:eastAsiaTheme="minorHAnsi" w:hAnsi="Arial" w:cs="Arial"/>
          <w:szCs w:val="24"/>
        </w:rPr>
      </w:pPr>
      <w:r w:rsidRPr="00A463F0">
        <w:rPr>
          <w:rFonts w:ascii="Arial" w:eastAsiaTheme="minorHAnsi" w:hAnsi="Arial" w:cs="Arial"/>
          <w:szCs w:val="24"/>
        </w:rPr>
        <w:t xml:space="preserve">Il consumo indicativo di VIEROSILAX 1,0 </w:t>
      </w:r>
      <w:r>
        <w:rPr>
          <w:rFonts w:ascii="Arial" w:eastAsiaTheme="minorHAnsi" w:hAnsi="Arial" w:cs="Arial"/>
          <w:szCs w:val="24"/>
        </w:rPr>
        <w:t>HT è di 1,8/ 2 Kg per passata.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463F0" w:rsidRPr="00A463F0" w:rsidTr="00BA458C">
        <w:trPr>
          <w:trHeight w:val="65"/>
        </w:trPr>
        <w:tc>
          <w:tcPr>
            <w:tcW w:w="9527" w:type="dxa"/>
            <w:hideMark/>
          </w:tcPr>
          <w:p w:rsidR="00A463F0" w:rsidRPr="00A463F0" w:rsidRDefault="00A463F0" w:rsidP="00A463F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A463F0">
              <w:rPr>
                <w:rFonts w:ascii="Arial" w:eastAsiaTheme="minorHAnsi" w:hAnsi="Arial" w:cs="Arial"/>
                <w:color w:val="000000"/>
              </w:rPr>
              <w:t>Prezzo in opera di € ________</w:t>
            </w:r>
            <w:r>
              <w:rPr>
                <w:rFonts w:ascii="Arial" w:eastAsiaTheme="minorHAnsi" w:hAnsi="Arial" w:cs="Arial"/>
                <w:color w:val="000000"/>
              </w:rPr>
              <w:t>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bookmarkStart w:id="0" w:name="_GoBack"/>
            <w:bookmarkEnd w:id="0"/>
            <w:r w:rsidRPr="00A463F0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A463F0" w:rsidRPr="00A463F0" w:rsidTr="00BA458C">
        <w:trPr>
          <w:trHeight w:val="65"/>
        </w:trPr>
        <w:tc>
          <w:tcPr>
            <w:tcW w:w="9527" w:type="dxa"/>
          </w:tcPr>
          <w:p w:rsidR="00A463F0" w:rsidRPr="00A463F0" w:rsidRDefault="00A463F0" w:rsidP="00A463F0">
            <w:pPr>
              <w:autoSpaceDE w:val="0"/>
              <w:autoSpaceDN w:val="0"/>
              <w:adjustRightInd w:val="0"/>
              <w:spacing w:after="0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A463F0" w:rsidRPr="00A463F0" w:rsidRDefault="00A463F0" w:rsidP="00A463F0">
      <w:pPr>
        <w:jc w:val="both"/>
        <w:rPr>
          <w:rFonts w:ascii="Century Gothic" w:eastAsiaTheme="minorHAnsi" w:hAnsi="Century Gothic" w:cs="Arial"/>
          <w:szCs w:val="24"/>
        </w:rPr>
      </w:pP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463F0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463F0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463F0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463F0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6B62-E95E-40F0-A496-9C779A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20</cp:revision>
  <cp:lastPrinted>2014-03-25T09:52:00Z</cp:lastPrinted>
  <dcterms:created xsi:type="dcterms:W3CDTF">2015-08-03T14:48:00Z</dcterms:created>
  <dcterms:modified xsi:type="dcterms:W3CDTF">2015-09-08T08:53:00Z</dcterms:modified>
</cp:coreProperties>
</file>