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49541E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 P</w:t>
      </w:r>
    </w:p>
    <w:p w:rsidR="0049541E" w:rsidRPr="0049541E" w:rsidRDefault="0049541E" w:rsidP="004954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>Applicazione di rivestimento riportato liscio a film sottile VIEROSIL P</w:t>
      </w:r>
      <w:r>
        <w:rPr>
          <w:rFonts w:ascii="Arial" w:eastAsiaTheme="minorHAnsi" w:hAnsi="Arial" w:cs="Arial"/>
          <w:szCs w:val="24"/>
        </w:rPr>
        <w:t xml:space="preserve"> </w:t>
      </w:r>
      <w:r w:rsidRPr="0049541E">
        <w:rPr>
          <w:rFonts w:ascii="Arial" w:eastAsiaTheme="minorHAnsi" w:hAnsi="Arial" w:cs="Arial"/>
          <w:szCs w:val="24"/>
        </w:rPr>
        <w:t>con spiccate</w:t>
      </w:r>
    </w:p>
    <w:p w:rsidR="0049541E" w:rsidRPr="0049541E" w:rsidRDefault="0049541E" w:rsidP="004954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proofErr w:type="gramStart"/>
      <w:r w:rsidRPr="0049541E">
        <w:rPr>
          <w:rFonts w:ascii="Arial" w:eastAsiaTheme="minorHAnsi" w:hAnsi="Arial" w:cs="Arial"/>
          <w:szCs w:val="24"/>
        </w:rPr>
        <w:t>caratteristiche</w:t>
      </w:r>
      <w:proofErr w:type="gramEnd"/>
      <w:r w:rsidRPr="0049541E">
        <w:rPr>
          <w:rFonts w:ascii="Arial" w:eastAsiaTheme="minorHAnsi" w:hAnsi="Arial" w:cs="Arial"/>
          <w:szCs w:val="24"/>
        </w:rPr>
        <w:t xml:space="preserve"> di idrorepellenza (Coefficiente di</w:t>
      </w:r>
      <w:r>
        <w:rPr>
          <w:rFonts w:ascii="Arial" w:eastAsiaTheme="minorHAnsi" w:hAnsi="Arial" w:cs="Arial"/>
          <w:szCs w:val="24"/>
        </w:rPr>
        <w:t xml:space="preserve"> assorbimento d’acqua W24 kg/m</w:t>
      </w:r>
      <w:r>
        <w:rPr>
          <w:rFonts w:ascii="Arial" w:eastAsiaTheme="minorHAnsi" w:hAnsi="Arial" w:cs="Arial"/>
          <w:szCs w:val="24"/>
          <w:vertAlign w:val="superscript"/>
        </w:rPr>
        <w:t>2</w:t>
      </w:r>
      <w:r>
        <w:rPr>
          <w:rFonts w:ascii="Arial" w:eastAsiaTheme="minorHAnsi" w:hAnsi="Arial" w:cs="Arial"/>
          <w:szCs w:val="24"/>
        </w:rPr>
        <w:t xml:space="preserve"> </w:t>
      </w:r>
      <w:r w:rsidRPr="0049541E">
        <w:rPr>
          <w:rFonts w:ascii="Arial" w:eastAsiaTheme="minorHAnsi" w:hAnsi="Arial" w:cs="Arial"/>
          <w:szCs w:val="24"/>
        </w:rPr>
        <w:t>h 0,13</w:t>
      </w:r>
    </w:p>
    <w:p w:rsidR="0049541E" w:rsidRPr="0049541E" w:rsidRDefault="0049541E" w:rsidP="004954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proofErr w:type="gramStart"/>
      <w:r w:rsidRPr="0049541E">
        <w:rPr>
          <w:rFonts w:ascii="Arial" w:eastAsiaTheme="minorHAnsi" w:hAnsi="Arial" w:cs="Arial"/>
          <w:szCs w:val="24"/>
        </w:rPr>
        <w:t>secondo</w:t>
      </w:r>
      <w:proofErr w:type="gramEnd"/>
      <w:r w:rsidRPr="0049541E">
        <w:rPr>
          <w:rFonts w:ascii="Arial" w:eastAsiaTheme="minorHAnsi" w:hAnsi="Arial" w:cs="Arial"/>
          <w:szCs w:val="24"/>
        </w:rPr>
        <w:t xml:space="preserve"> EN 1062/3) elevata alta permeabilità al vapore acqueo ( Resistenza alla diffusione d’acqua SD con spessore film 100 micron secchi  secondo EN ISO 7783-2= 0,035 m),adesione eccellente su tutti i tipi di supporto vecchi o nuovi a base di calce, malta bastarda,  cemento, calcestruzzo, vecchie pitture</w:t>
      </w:r>
      <w:r w:rsidRPr="0049541E">
        <w:rPr>
          <w:rFonts w:ascii="Arial" w:eastAsiaTheme="minorHAnsi" w:hAnsi="Arial" w:cs="Arial"/>
          <w:b/>
          <w:szCs w:val="24"/>
        </w:rPr>
        <w:t>.</w:t>
      </w:r>
      <w:r>
        <w:rPr>
          <w:rFonts w:ascii="Arial" w:eastAsiaTheme="minorHAnsi" w:hAnsi="Arial" w:cs="Arial"/>
          <w:b/>
          <w:szCs w:val="24"/>
        </w:rPr>
        <w:t xml:space="preserve"> </w:t>
      </w:r>
    </w:p>
    <w:p w:rsidR="0049541E" w:rsidRPr="0049541E" w:rsidRDefault="0049541E" w:rsidP="004954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 xml:space="preserve">VIEROSIL P è composto da resine Silossaniche in emulsione acquosa, pigmenti, inerti a granulometria finissima, additivi specifici. </w:t>
      </w:r>
      <w:bookmarkStart w:id="0" w:name="_GoBack"/>
      <w:bookmarkEnd w:id="0"/>
    </w:p>
    <w:p w:rsidR="0049541E" w:rsidRPr="0049541E" w:rsidRDefault="0049541E" w:rsidP="004954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>VIEROSIL P è particolarmente indicato per il recupero di edifici esposti a climi estremamen</w:t>
      </w:r>
      <w:r>
        <w:rPr>
          <w:rFonts w:ascii="Arial" w:eastAsiaTheme="minorHAnsi" w:hAnsi="Arial" w:cs="Arial"/>
          <w:szCs w:val="24"/>
        </w:rPr>
        <w:t xml:space="preserve">te severi o in zone ad elevato </w:t>
      </w:r>
      <w:r w:rsidRPr="0049541E">
        <w:rPr>
          <w:rFonts w:ascii="Arial" w:eastAsiaTheme="minorHAnsi" w:hAnsi="Arial" w:cs="Arial"/>
          <w:szCs w:val="24"/>
        </w:rPr>
        <w:t xml:space="preserve">inquinamento atmosferico, ed è </w:t>
      </w:r>
      <w:r w:rsidRPr="0049541E">
        <w:rPr>
          <w:rFonts w:ascii="Arial" w:eastAsiaTheme="minorHAnsi" w:hAnsi="Arial" w:cs="Arial"/>
          <w:bCs/>
          <w:szCs w:val="24"/>
        </w:rPr>
        <w:t>conforme alla Norma AFNOR NFT 30-808, che fissa un contenuto di resina Silossanica nel legante non inferiore al 40%.</w:t>
      </w:r>
    </w:p>
    <w:p w:rsidR="0049541E" w:rsidRPr="0049541E" w:rsidRDefault="0049541E" w:rsidP="0049541E">
      <w:pPr>
        <w:jc w:val="both"/>
        <w:rPr>
          <w:rFonts w:ascii="Arial" w:eastAsiaTheme="minorHAnsi" w:hAnsi="Arial" w:cs="Arial"/>
          <w:color w:val="FF0000"/>
          <w:szCs w:val="24"/>
        </w:rPr>
      </w:pPr>
      <w:r w:rsidRPr="0049541E">
        <w:rPr>
          <w:rFonts w:ascii="Arial" w:eastAsiaTheme="minorHAnsi" w:hAnsi="Arial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49541E">
        <w:rPr>
          <w:rFonts w:ascii="Arial" w:eastAsiaTheme="minorHAnsi" w:hAnsi="Arial" w:cs="Arial"/>
          <w:szCs w:val="24"/>
        </w:rPr>
        <w:t>primer</w:t>
      </w:r>
      <w:proofErr w:type="spellEnd"/>
      <w:r w:rsidRPr="0049541E">
        <w:rPr>
          <w:rFonts w:ascii="Arial" w:eastAsiaTheme="minorHAnsi" w:hAnsi="Arial" w:cs="Arial"/>
          <w:szCs w:val="24"/>
        </w:rPr>
        <w:t xml:space="preserve"> di sistema all’acqua AKROSIL A </w:t>
      </w:r>
      <w:r w:rsidRPr="0049541E">
        <w:rPr>
          <w:rFonts w:ascii="Arial" w:eastAsiaTheme="minorHAnsi" w:hAnsi="Arial" w:cs="Arial"/>
          <w:color w:val="FF0000"/>
          <w:szCs w:val="24"/>
        </w:rPr>
        <w:t>(al solvente AK</w:t>
      </w:r>
      <w:r>
        <w:rPr>
          <w:rFonts w:ascii="Arial" w:eastAsiaTheme="minorHAnsi" w:hAnsi="Arial" w:cs="Arial"/>
          <w:color w:val="FF0000"/>
          <w:szCs w:val="24"/>
        </w:rPr>
        <w:t>R</w:t>
      </w:r>
      <w:r w:rsidRPr="0049541E">
        <w:rPr>
          <w:rFonts w:ascii="Arial" w:eastAsiaTheme="minorHAnsi" w:hAnsi="Arial" w:cs="Arial"/>
          <w:color w:val="FF0000"/>
          <w:szCs w:val="24"/>
        </w:rPr>
        <w:t>OSIL S)</w:t>
      </w:r>
    </w:p>
    <w:p w:rsidR="0049541E" w:rsidRPr="0049541E" w:rsidRDefault="0049541E" w:rsidP="0049541E">
      <w:pPr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>VIEROSIL P</w:t>
      </w:r>
      <w:r>
        <w:rPr>
          <w:rFonts w:ascii="Arial" w:eastAsiaTheme="minorHAnsi" w:hAnsi="Arial" w:cs="Arial"/>
          <w:szCs w:val="24"/>
        </w:rPr>
        <w:t xml:space="preserve"> </w:t>
      </w:r>
      <w:r w:rsidRPr="0049541E">
        <w:rPr>
          <w:rFonts w:ascii="Arial" w:eastAsiaTheme="minorHAnsi" w:hAnsi="Arial" w:cs="Arial"/>
          <w:szCs w:val="24"/>
        </w:rPr>
        <w:t>si applica tal quale in due mani con rullo o pennello, la seconda dopo 24 ore.</w:t>
      </w:r>
    </w:p>
    <w:p w:rsidR="0049541E" w:rsidRPr="0049541E" w:rsidRDefault="0049541E" w:rsidP="0049541E">
      <w:pPr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 xml:space="preserve">In caso di supporti molto assorbenti o temperature dell’aria elevate, può essere diluita con </w:t>
      </w:r>
      <w:proofErr w:type="spellStart"/>
      <w:r w:rsidRPr="0049541E">
        <w:rPr>
          <w:rFonts w:ascii="Arial" w:eastAsiaTheme="minorHAnsi" w:hAnsi="Arial" w:cs="Arial"/>
          <w:szCs w:val="24"/>
        </w:rPr>
        <w:t>max</w:t>
      </w:r>
      <w:proofErr w:type="spellEnd"/>
      <w:r w:rsidRPr="0049541E">
        <w:rPr>
          <w:rFonts w:ascii="Arial" w:eastAsiaTheme="minorHAnsi" w:hAnsi="Arial" w:cs="Arial"/>
          <w:szCs w:val="24"/>
        </w:rPr>
        <w:t xml:space="preserve"> 10% di acqua pulita. </w:t>
      </w:r>
    </w:p>
    <w:p w:rsidR="0049541E" w:rsidRPr="0049541E" w:rsidRDefault="0049541E" w:rsidP="0049541E">
      <w:pPr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 xml:space="preserve">VIEROSIL P realizza un rivestimento continuo con spiccate caratteristiche antimuffa e </w:t>
      </w:r>
      <w:proofErr w:type="spellStart"/>
      <w:r w:rsidRPr="0049541E">
        <w:rPr>
          <w:rFonts w:ascii="Arial" w:eastAsiaTheme="minorHAnsi" w:hAnsi="Arial" w:cs="Arial"/>
          <w:szCs w:val="24"/>
        </w:rPr>
        <w:t>antialga</w:t>
      </w:r>
      <w:proofErr w:type="spellEnd"/>
      <w:r w:rsidRPr="0049541E">
        <w:rPr>
          <w:rFonts w:ascii="Arial" w:eastAsiaTheme="minorHAnsi" w:hAnsi="Arial" w:cs="Arial"/>
          <w:szCs w:val="24"/>
        </w:rPr>
        <w:t xml:space="preserve">. </w:t>
      </w:r>
    </w:p>
    <w:p w:rsidR="0049541E" w:rsidRPr="0049541E" w:rsidRDefault="0049541E" w:rsidP="0049541E">
      <w:pPr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>Consumi indicativi:</w:t>
      </w:r>
    </w:p>
    <w:p w:rsidR="0049541E" w:rsidRPr="0049541E" w:rsidRDefault="0049541E" w:rsidP="0049541E">
      <w:pPr>
        <w:jc w:val="both"/>
        <w:rPr>
          <w:rFonts w:ascii="Arial" w:eastAsiaTheme="minorHAnsi" w:hAnsi="Arial" w:cs="Arial"/>
          <w:szCs w:val="24"/>
        </w:rPr>
      </w:pPr>
      <w:r w:rsidRPr="0049541E">
        <w:rPr>
          <w:rFonts w:ascii="Arial" w:eastAsiaTheme="minorHAnsi" w:hAnsi="Arial" w:cs="Arial"/>
          <w:szCs w:val="24"/>
        </w:rPr>
        <w:t>VIEROSIL P 0,20</w:t>
      </w:r>
      <w:r>
        <w:rPr>
          <w:rFonts w:ascii="Arial" w:eastAsiaTheme="minorHAnsi" w:hAnsi="Arial" w:cs="Arial"/>
          <w:szCs w:val="24"/>
        </w:rPr>
        <w:t xml:space="preserve"> l/m</w:t>
      </w:r>
      <w:r>
        <w:rPr>
          <w:rFonts w:ascii="Arial" w:eastAsiaTheme="minorHAnsi" w:hAnsi="Arial" w:cs="Arial"/>
          <w:szCs w:val="24"/>
          <w:vertAlign w:val="superscript"/>
        </w:rPr>
        <w:t>2</w:t>
      </w:r>
      <w:r w:rsidRPr="0049541E">
        <w:rPr>
          <w:rFonts w:ascii="Arial" w:eastAsiaTheme="minorHAnsi" w:hAnsi="Arial" w:cs="Arial"/>
          <w:szCs w:val="24"/>
        </w:rPr>
        <w:t xml:space="preserve"> - AKROSIL è di 0,1/0,2</w:t>
      </w:r>
      <w:r>
        <w:rPr>
          <w:rFonts w:ascii="Arial" w:eastAsiaTheme="minorHAnsi" w:hAnsi="Arial" w:cs="Arial"/>
          <w:szCs w:val="24"/>
        </w:rPr>
        <w:t xml:space="preserve"> l/m</w:t>
      </w:r>
      <w:r>
        <w:rPr>
          <w:rFonts w:ascii="Arial" w:eastAsiaTheme="minorHAnsi" w:hAnsi="Arial" w:cs="Arial"/>
          <w:szCs w:val="24"/>
          <w:vertAlign w:val="superscript"/>
        </w:rPr>
        <w:t>2</w:t>
      </w:r>
      <w:r w:rsidRPr="0049541E">
        <w:rPr>
          <w:rFonts w:ascii="Arial" w:eastAsiaTheme="minorHAnsi" w:hAnsi="Arial" w:cs="Arial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49541E" w:rsidRPr="0049541E" w:rsidTr="006A3C31">
        <w:trPr>
          <w:trHeight w:val="65"/>
        </w:trPr>
        <w:tc>
          <w:tcPr>
            <w:tcW w:w="9527" w:type="dxa"/>
            <w:hideMark/>
          </w:tcPr>
          <w:p w:rsidR="0049541E" w:rsidRPr="0049541E" w:rsidRDefault="0049541E" w:rsidP="0049541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49541E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49541E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49541E" w:rsidRPr="0049541E" w:rsidTr="006A3C31">
        <w:trPr>
          <w:trHeight w:val="65"/>
        </w:trPr>
        <w:tc>
          <w:tcPr>
            <w:tcW w:w="9527" w:type="dxa"/>
          </w:tcPr>
          <w:p w:rsidR="0049541E" w:rsidRPr="0049541E" w:rsidRDefault="0049541E" w:rsidP="0049541E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834617" w:rsidRPr="0049541E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49541E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49541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49541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49541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49541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B260-F58C-4C3F-958F-2611E1EE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12</cp:revision>
  <cp:lastPrinted>2014-03-25T09:52:00Z</cp:lastPrinted>
  <dcterms:created xsi:type="dcterms:W3CDTF">2015-08-03T14:48:00Z</dcterms:created>
  <dcterms:modified xsi:type="dcterms:W3CDTF">2015-09-08T08:09:00Z</dcterms:modified>
</cp:coreProperties>
</file>